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Higher Art &amp; Design Learner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Higher</w:t>
      </w:r>
    </w:p>
    <w:tbl>
      <w:tblPr>
        <w:tblStyle w:val="Table1"/>
        <w:tblW w:w="15593.000000000002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6"/>
        <w:gridCol w:w="2883"/>
        <w:gridCol w:w="2883"/>
        <w:gridCol w:w="2884"/>
        <w:gridCol w:w="2883"/>
        <w:gridCol w:w="2884"/>
        <w:tblGridChange w:id="0">
          <w:tblGrid>
            <w:gridCol w:w="1176"/>
            <w:gridCol w:w="2883"/>
            <w:gridCol w:w="2883"/>
            <w:gridCol w:w="2884"/>
            <w:gridCol w:w="2883"/>
            <w:gridCol w:w="28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 learners will be able to;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Critically evaluate the work of one designer.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social and cultural influences of the designer.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designers use a range of materials and techniques to create their work.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impact of designer’s creative choices in a range of design works.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impact of social or cultural influences on the artist (s) and their work.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notes on these designers in preparation </w:t>
            </w:r>
            <w:r w:rsidDel="00000000" w:rsidR="00000000" w:rsidRPr="00000000">
              <w:rPr>
                <w:rtl w:val="0"/>
              </w:rPr>
              <w:t xml:space="preserve">for the final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exam.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critical analysis of design works by Neville Brody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directed by the class teacher.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notes on these designers in preparation </w:t>
            </w:r>
            <w:r w:rsidDel="00000000" w:rsidR="00000000" w:rsidRPr="00000000">
              <w:rPr>
                <w:rtl w:val="0"/>
              </w:rPr>
              <w:t xml:space="preserve">for the final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exam.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Further research the work of Bauhaus Designers and Contemporary Graphic Designers who were influenced by the Dada Movement and 1980s punk era.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we reflect on the level of Learner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Higher Course Award is made up of 2 folios and a 2 hour written exam. The folios make up 77% of the overall mark, (38.5% for Design, 38.5% for Expressive). These are submitted to the SQA in April for assessment. 23% is made up of a written exam which takes place during the SQA exam diet, this is also assessed by the SQA. Pupils are awarded an A-D pass.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 Practical 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and develop creative design ideas and a design brief.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the chosen design idea.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solution based on the design brief.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final evaluation of the design.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an area of design, either graphics or body adornment and produce a design brief appropriate for the chosen client and purpose of the design.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design ideas experimenting with materials and techniques appropriate to the design requirements.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final solution based on the design requirements and development stage.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final evaluation for the final design.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Collect market research images and investigation images appropriate to the design idea and design brief.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design ideas experimenting with appropriate design elements and materials.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aspects of the final design solution. 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websites such as Pinterest and style.com to seek inspiration for design ideas and techniques.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designer’s use of materials and techniques.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Higher Course Award is made up of 2 folios and a 2 hour written exam. The folios make up 77% of the overall mark, (38.5% for Design, 38.5% for Expressive). These are submitted to the SQA in April for assessment. 23% is made up of a written exam which takes place during the SQA exam diet, this is also assessed by the SQA. Pupils are awarded an A-D pass.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Expressive </w:t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Critically evaluate the work of one artist.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factors influencing artists and art practice. 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artist(s) use a range of art materials, techniques, and technology in their work.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impact of the artist (s) creative choices.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impact of social or cultural influences on the artist (s) and their work.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notes on the selected artists in preparation </w:t>
            </w:r>
            <w:r w:rsidDel="00000000" w:rsidR="00000000" w:rsidRPr="00000000">
              <w:rPr>
                <w:rtl w:val="0"/>
              </w:rPr>
              <w:t xml:space="preserve">for the final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exam.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past paper questions.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for unseen questions based on expressive studies.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work of Pablo Picasso.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Carry out analysis of selected work by this artist as directed by the class teacher.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notes on these artists in preparation </w:t>
            </w:r>
            <w:r w:rsidDel="00000000" w:rsidR="00000000" w:rsidRPr="00000000">
              <w:rPr>
                <w:rtl w:val="0"/>
              </w:rPr>
              <w:t xml:space="preserve">for the final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exam.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past paper questions.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Practice for the final exam with SQA Past Papers.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Further investigate the work and life of Pablo Picasso.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the Spanish Civil War and the Cubist art movement.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Practice for the final exam with SQA Past Papers.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Higher Course Award is made up of 2 folios and a 2 hour written exam. The folios make up 77% of the overall mark, (38.5% for Design, 38.5% for Expressive). These are submitted to the SQA in April for assessment. 23% is made up of a written exam which takes place during the SQA exam diet, this is also assessed by the SQA. Pupils are awarded an A-D pass.</w:t>
            </w:r>
          </w:p>
          <w:p w:rsidR="00000000" w:rsidDel="00000000" w:rsidP="00000000" w:rsidRDefault="00000000" w:rsidRPr="00000000" w14:paraId="000000B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Expressive Practical 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creative investigation ideas for expressive artwork.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ideas for expressive art works.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expressive solution.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suitable stimulus for expressive activity within either still life or portraiture.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drawings, studies and investigative research to represent the subject.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minimum of 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investigation drawings 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three development drawings.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selection of art materials and experiment with a range of techniques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final expressive piece.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final evaluation of the final artwork.</w:t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 to produce expressive artworks and finish those started in class as directed </w:t>
            </w:r>
            <w:r w:rsidDel="00000000" w:rsidR="00000000" w:rsidRPr="00000000">
              <w:rPr>
                <w:rtl w:val="0"/>
              </w:rPr>
              <w:t xml:space="preserve">by the class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teacher.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artists use of materials and techniques.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Higher Course Award is made up of 2 folios and a 2 hour written exam. The folios make up 77% of the overall mark, (38.5% for Design, 38.5% for Expressive). These are submitted to the SQA in April for assessment. 23% is made up of a written exam which takes place during the SQA exam diet, this is also assessed by the SQA. Pupils are awarded an A-D pass.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ind w:left="-85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4mA9+F3l+NmVhJyPwOl1koY+XA==">AMUW2mUP3kKlK+enuz2EJHwllE67gmageZbAcNt4kYhA0G7cyvyXreihe31SiAgsDcyHmALwfVeIKpLhEYFNXy3A+5FHkJIllVaWvFoR9y8pyPMPxIbdGCs=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2022-05-22T16:41:00Z</dcterms:created>
  <dc:creator>DLEVEY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